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ind w:firstLine="883" w:firstLineChars="200"/>
        <w:jc w:val="both"/>
        <w:rPr>
          <w:rFonts w:hint="default" w:ascii="仿宋" w:hAnsi="仿宋" w:eastAsia="仿宋" w:cs="仿宋"/>
          <w:sz w:val="44"/>
          <w:szCs w:val="44"/>
          <w:lang w:val="en-US" w:eastAsia="zh-CN"/>
        </w:rPr>
      </w:pPr>
      <w:r>
        <w:rPr>
          <w:rFonts w:hint="eastAsia" w:ascii="仿宋" w:hAnsi="仿宋" w:eastAsia="仿宋" w:cs="仿宋"/>
          <w:sz w:val="44"/>
          <w:szCs w:val="44"/>
          <w:lang w:val="en-US" w:eastAsia="zh-CN"/>
        </w:rPr>
        <w:t>17、丽水古堰画乡、九龙湿地公园1日</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ascii="宋体" w:hAnsi="宋体" w:cs="宋体"/>
          <w:b/>
          <w:sz w:val="21"/>
          <w:szCs w:val="21"/>
          <w:highlight w:val="none"/>
          <w:vertAlign w:val="baseline"/>
          <w:lang w:val="en-US" w:eastAsia="zh-CN"/>
        </w:rPr>
      </w:pPr>
    </w:p>
    <w:tbl>
      <w:tblPr>
        <w:tblStyle w:val="10"/>
        <w:tblW w:w="10458" w:type="dxa"/>
        <w:tblInd w:w="-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58"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8" w:type="dxa"/>
            <w:noWrap w:val="0"/>
            <w:vAlign w:val="top"/>
          </w:tcPr>
          <w:p>
            <w:pPr>
              <w:keepNext w:val="0"/>
              <w:keepLines w:val="0"/>
              <w:pageBreakBefore w:val="0"/>
              <w:widowControl w:val="0"/>
              <w:numPr>
                <w:ilvl w:val="0"/>
                <w:numId w:val="0"/>
              </w:numPr>
              <w:tabs>
                <w:tab w:val="left" w:pos="4077"/>
              </w:tabs>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bookmarkStart w:id="0" w:name="_GoBack"/>
            <w:r>
              <w:rPr>
                <w:rFonts w:hint="eastAsia" w:ascii="宋体" w:hAnsi="宋体" w:eastAsia="宋体" w:cs="宋体"/>
                <w:kern w:val="2"/>
                <w:sz w:val="21"/>
                <w:szCs w:val="21"/>
                <w:lang w:val="en-US" w:eastAsia="zh-CN" w:bidi="ar-SA"/>
              </w:rPr>
              <w:drawing>
                <wp:inline distT="0" distB="0" distL="114300" distR="114300">
                  <wp:extent cx="3078480" cy="1609090"/>
                  <wp:effectExtent l="0" t="0" r="7620" b="10160"/>
                  <wp:docPr id="4" name="图片 1" descr="7825415067879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78254150678792903"/>
                          <pic:cNvPicPr>
                            <a:picLocks noChangeAspect="1"/>
                          </pic:cNvPicPr>
                        </pic:nvPicPr>
                        <pic:blipFill>
                          <a:blip r:embed="rId6"/>
                          <a:stretch>
                            <a:fillRect/>
                          </a:stretch>
                        </pic:blipFill>
                        <pic:spPr>
                          <a:xfrm>
                            <a:off x="0" y="0"/>
                            <a:ext cx="3078480" cy="1609090"/>
                          </a:xfrm>
                          <a:prstGeom prst="roundRect">
                            <a:avLst/>
                          </a:prstGeom>
                          <a:noFill/>
                          <a:ln>
                            <a:noFill/>
                          </a:ln>
                        </pic:spPr>
                      </pic:pic>
                    </a:graphicData>
                  </a:graphic>
                </wp:inline>
              </w:drawing>
            </w:r>
            <w:bookmarkEnd w:id="0"/>
            <w:r>
              <w:rPr>
                <w:rFonts w:hint="eastAsia"/>
                <w:lang w:val="en-US" w:eastAsia="zh-CN"/>
              </w:rPr>
              <w:t xml:space="preserve"> </w:t>
            </w:r>
            <w:r>
              <w:rPr>
                <w:rFonts w:hint="eastAsia" w:ascii="宋体" w:hAnsi="宋体" w:eastAsia="宋体" w:cs="宋体"/>
                <w:kern w:val="2"/>
                <w:sz w:val="21"/>
                <w:szCs w:val="21"/>
                <w:lang w:val="en-US" w:eastAsia="zh-CN" w:bidi="ar-SA"/>
              </w:rPr>
              <w:drawing>
                <wp:inline distT="0" distB="0" distL="114300" distR="114300">
                  <wp:extent cx="3251200" cy="1614805"/>
                  <wp:effectExtent l="0" t="0" r="6350" b="4445"/>
                  <wp:docPr id="5" name="图片 2" descr="22913427083206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229134270832067016"/>
                          <pic:cNvPicPr>
                            <a:picLocks noChangeAspect="1"/>
                          </pic:cNvPicPr>
                        </pic:nvPicPr>
                        <pic:blipFill>
                          <a:blip r:embed="rId7"/>
                          <a:stretch>
                            <a:fillRect/>
                          </a:stretch>
                        </pic:blipFill>
                        <pic:spPr>
                          <a:xfrm>
                            <a:off x="0" y="0"/>
                            <a:ext cx="3251200" cy="1614805"/>
                          </a:xfrm>
                          <a:prstGeom prst="round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keepNext w:val="0"/>
              <w:keepLines w:val="0"/>
              <w:pageBreakBefore w:val="0"/>
              <w:widowControl/>
              <w:kinsoku/>
              <w:wordWrap/>
              <w:overflowPunct/>
              <w:topLinePunct w:val="0"/>
              <w:bidi w:val="0"/>
              <w:spacing w:line="336" w:lineRule="auto"/>
              <w:ind w:right="0" w:rightChars="0"/>
              <w:jc w:val="left"/>
              <w:textAlignment w:val="top"/>
              <w:rPr>
                <w:rFonts w:hint="default" w:ascii="仿宋" w:hAnsi="仿宋" w:eastAsia="仿宋" w:cs="仿宋"/>
                <w:sz w:val="24"/>
                <w:szCs w:val="24"/>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sz w:val="24"/>
                <w:szCs w:val="24"/>
                <w:lang w:val="en-US" w:eastAsia="zh-CN"/>
              </w:rPr>
              <w:t xml:space="preserve"> </w:t>
            </w:r>
            <w:r>
              <w:rPr>
                <w:rFonts w:hint="eastAsia" w:ascii="仿宋" w:hAnsi="仿宋" w:eastAsia="仿宋" w:cs="仿宋"/>
                <w:b/>
                <w:bCs/>
                <w:color w:val="000000" w:themeColor="text1"/>
                <w:sz w:val="24"/>
                <w:szCs w:val="24"/>
                <w:lang w:val="en-US" w:eastAsia="zh-CN"/>
                <w14:textFill>
                  <w14:solidFill>
                    <w14:schemeClr w14:val="tx1"/>
                  </w14:solidFill>
                </w14:textFill>
              </w:rPr>
              <w:t>温州</w:t>
            </w:r>
            <w:r>
              <w:rPr>
                <w:rFonts w:hint="eastAsia" w:ascii="仿宋" w:hAnsi="仿宋" w:eastAsia="仿宋" w:cs="仿宋"/>
                <w:b/>
                <w:bCs/>
                <w:color w:val="000000" w:themeColor="text1"/>
                <w:sz w:val="24"/>
                <w:szCs w:val="24"/>
                <w14:textFill>
                  <w14:solidFill>
                    <w14:schemeClr w14:val="tx1"/>
                  </w14:solidFill>
                </w14:textFill>
              </w:rPr>
              <w:t>乘车赴</w:t>
            </w:r>
            <w:r>
              <w:rPr>
                <w:rFonts w:hint="eastAsia" w:ascii="仿宋" w:hAnsi="仿宋" w:eastAsia="仿宋" w:cs="仿宋"/>
                <w:b/>
                <w:bCs/>
                <w:color w:val="000000" w:themeColor="text1"/>
                <w:sz w:val="24"/>
                <w:szCs w:val="24"/>
                <w:lang w:val="en-US" w:eastAsia="zh-CN"/>
                <w14:textFill>
                  <w14:solidFill>
                    <w14:schemeClr w14:val="tx1"/>
                  </w14:solidFill>
                </w14:textFill>
              </w:rPr>
              <w:t>丽水</w:t>
            </w:r>
            <w:r>
              <w:rPr>
                <w:rFonts w:hint="eastAsia" w:ascii="仿宋" w:hAnsi="仿宋" w:eastAsia="仿宋" w:cs="仿宋"/>
                <w:b/>
                <w:bCs/>
                <w:color w:val="auto"/>
                <w:sz w:val="24"/>
                <w:szCs w:val="24"/>
              </w:rPr>
              <w:t>（车程约</w:t>
            </w:r>
            <w:r>
              <w:rPr>
                <w:rFonts w:hint="eastAsia" w:ascii="仿宋" w:hAnsi="仿宋" w:eastAsia="仿宋" w:cs="仿宋"/>
                <w:b/>
                <w:bCs/>
                <w:color w:val="auto"/>
                <w:sz w:val="24"/>
                <w:szCs w:val="24"/>
                <w:lang w:val="en-US" w:eastAsia="zh-CN"/>
              </w:rPr>
              <w:t>2小时</w:t>
            </w:r>
            <w:r>
              <w:rPr>
                <w:rFonts w:hint="eastAsia" w:ascii="仿宋" w:hAnsi="仿宋" w:eastAsia="仿宋" w:cs="仿宋"/>
                <w:b/>
                <w:bCs/>
                <w:color w:val="auto"/>
                <w:sz w:val="24"/>
                <w:szCs w:val="24"/>
              </w:rPr>
              <w:t>）</w:t>
            </w:r>
            <w:r>
              <w:rPr>
                <w:rFonts w:hint="eastAsia" w:ascii="仿宋" w:hAnsi="仿宋" w:eastAsia="仿宋" w:cs="仿宋"/>
                <w:b/>
                <w:bCs/>
                <w:color w:val="0000FF"/>
                <w:sz w:val="24"/>
                <w:szCs w:val="24"/>
                <w:lang w:eastAsia="zh-CN"/>
              </w:rPr>
              <w:t>，</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游览</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b/>
                <w:bCs/>
                <w:color w:val="C00000"/>
                <w:sz w:val="24"/>
                <w:szCs w:val="24"/>
                <w:lang w:val="en-US" w:eastAsia="zh-CN"/>
              </w:rPr>
              <w:t>九龙湿地公园</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（游览时间约1小时）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24"/>
                <w:lang w:val="en-US" w:eastAsia="zh-CN" w:bidi="ar-SA"/>
              </w:rPr>
            </w:pPr>
            <w:r>
              <w:rPr>
                <w:rFonts w:hint="eastAsia" w:asciiTheme="majorEastAsia" w:hAnsiTheme="majorEastAsia" w:eastAsiaTheme="majorEastAsia" w:cstheme="majorEastAsia"/>
                <w:sz w:val="24"/>
                <w:szCs w:val="24"/>
                <w:lang w:val="en-US" w:eastAsia="zh-CN"/>
              </w:rPr>
              <w:t>中午：享用</w:t>
            </w:r>
            <w:r>
              <w:rPr>
                <w:rFonts w:hint="eastAsia" w:asciiTheme="majorEastAsia" w:hAnsiTheme="majorEastAsia" w:eastAsiaTheme="majorEastAsia" w:cstheme="majorEastAsia"/>
                <w:kern w:val="0"/>
                <w:sz w:val="24"/>
                <w:szCs w:val="24"/>
                <w:lang w:val="en-US" w:eastAsia="zh-CN" w:bidi="ar-SA"/>
              </w:rPr>
              <w:t>农家风味中餐</w:t>
            </w:r>
            <w:r>
              <w:rPr>
                <w:rFonts w:hint="eastAsia" w:ascii="仿宋" w:hAnsi="仿宋" w:eastAsia="仿宋" w:cs="仿宋"/>
                <w:kern w:val="0"/>
                <w:sz w:val="24"/>
                <w:szCs w:val="24"/>
                <w:lang w:val="en-US" w:eastAsia="zh-CN" w:bidi="ar-SA"/>
              </w:rPr>
              <w:t>。</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default" w:ascii="仿宋" w:hAnsi="仿宋" w:eastAsia="仿宋" w:cs="仿宋"/>
                <w:u w:val="none"/>
                <w:lang w:val="en-US" w:eastAsia="zh-CN"/>
              </w:rPr>
            </w:pPr>
            <w:r>
              <w:rPr>
                <w:rFonts w:hint="eastAsia" w:asciiTheme="majorEastAsia" w:hAnsiTheme="majorEastAsia" w:eastAsiaTheme="majorEastAsia" w:cstheme="majorEastAsia"/>
                <w:sz w:val="24"/>
                <w:szCs w:val="24"/>
                <w:lang w:val="en-US" w:eastAsia="zh-CN"/>
              </w:rPr>
              <w:t>下午：游览</w:t>
            </w:r>
            <w:r>
              <w:rPr>
                <w:rFonts w:hint="eastAsia" w:ascii="仿宋" w:hAnsi="仿宋" w:eastAsia="仿宋" w:cs="仿宋"/>
                <w:lang w:val="en-US" w:eastAsia="zh-CN"/>
              </w:rPr>
              <w:t>【</w:t>
            </w:r>
            <w:r>
              <w:rPr>
                <w:rFonts w:hint="eastAsia" w:asciiTheme="majorEastAsia" w:hAnsiTheme="majorEastAsia" w:eastAsiaTheme="majorEastAsia" w:cstheme="majorEastAsia"/>
                <w:b/>
                <w:bCs/>
                <w:color w:val="C00000"/>
                <w:sz w:val="28"/>
                <w:szCs w:val="28"/>
                <w:lang w:val="en-US" w:eastAsia="zh-CN"/>
              </w:rPr>
              <w:t>4A级景点-古堰画乡</w:t>
            </w:r>
            <w:r>
              <w:rPr>
                <w:rFonts w:hint="eastAsia" w:ascii="仿宋" w:hAnsi="仿宋" w:eastAsia="仿宋" w:cs="仿宋"/>
                <w:lang w:val="en-US" w:eastAsia="zh-CN"/>
              </w:rPr>
              <w:t>】</w:t>
            </w:r>
            <w:r>
              <w:rPr>
                <w:rFonts w:hint="eastAsia" w:asciiTheme="minorEastAsia" w:hAnsiTheme="minorEastAsia" w:eastAsiaTheme="minorEastAsia" w:cstheme="minorEastAsia"/>
                <w:sz w:val="24"/>
                <w:szCs w:val="24"/>
                <w:lang w:val="en-US" w:eastAsia="zh-CN"/>
              </w:rPr>
              <w:t>（游览时间约2.5小时）</w:t>
            </w:r>
            <w:r>
              <w:rPr>
                <w:rFonts w:hint="eastAsia" w:ascii="宋体" w:hAnsi="宋体" w:cs="宋体"/>
                <w:sz w:val="24"/>
                <w:szCs w:val="24"/>
                <w:u w:val="none"/>
                <w:lang w:val="en-US" w:eastAsia="zh-CN"/>
              </w:rPr>
              <w:t>适时</w:t>
            </w:r>
            <w:r>
              <w:rPr>
                <w:rFonts w:hint="eastAsia" w:ascii="宋体" w:hAnsi="宋体" w:eastAsia="宋体" w:cs="宋体"/>
                <w:sz w:val="24"/>
                <w:szCs w:val="24"/>
                <w:u w:val="none"/>
                <w:lang w:val="en-US" w:eastAsia="zh-CN"/>
              </w:rPr>
              <w:t>集体合影，留下美好回忆！</w:t>
            </w:r>
            <w:r>
              <w:rPr>
                <w:rFonts w:hint="eastAsia" w:ascii="宋体" w:hAnsi="宋体" w:cs="宋体"/>
                <w:sz w:val="24"/>
                <w:szCs w:val="24"/>
                <w:u w:val="none"/>
                <w:lang w:val="en-US" w:eastAsia="zh-CN"/>
              </w:rPr>
              <w:t>适时返回出发地</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准：35</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076BEC"/>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BC4066"/>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8F624E3"/>
    <w:rsid w:val="29993EB2"/>
    <w:rsid w:val="29A273F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A82008A"/>
    <w:rsid w:val="3BBB6B03"/>
    <w:rsid w:val="3BF72BBA"/>
    <w:rsid w:val="3C0B0F32"/>
    <w:rsid w:val="3C1E7B27"/>
    <w:rsid w:val="3CED1179"/>
    <w:rsid w:val="3D5876B3"/>
    <w:rsid w:val="3D9A7CDD"/>
    <w:rsid w:val="3EF1170E"/>
    <w:rsid w:val="40A72EA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0A2958"/>
    <w:rsid w:val="4D1B78C6"/>
    <w:rsid w:val="4D700B97"/>
    <w:rsid w:val="4E080C1C"/>
    <w:rsid w:val="4EA33CCA"/>
    <w:rsid w:val="4EA42C36"/>
    <w:rsid w:val="4EB35716"/>
    <w:rsid w:val="4EB41D65"/>
    <w:rsid w:val="4F072882"/>
    <w:rsid w:val="4F7B62E5"/>
    <w:rsid w:val="4FDE2386"/>
    <w:rsid w:val="50C17A6F"/>
    <w:rsid w:val="50C2556A"/>
    <w:rsid w:val="50DB667E"/>
    <w:rsid w:val="514F514F"/>
    <w:rsid w:val="51D512DD"/>
    <w:rsid w:val="52B356B4"/>
    <w:rsid w:val="531066B8"/>
    <w:rsid w:val="533E38A0"/>
    <w:rsid w:val="545E2E8B"/>
    <w:rsid w:val="54696290"/>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7B6B86"/>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E6933"/>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0</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